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C592" w14:textId="16B543F4" w:rsidR="00234C9A" w:rsidRDefault="001407D5">
      <w:r>
        <w:rPr>
          <w:noProof/>
        </w:rPr>
        <mc:AlternateContent>
          <mc:Choice Requires="wps">
            <w:drawing>
              <wp:anchor distT="0" distB="0" distL="118872" distR="118872" simplePos="0" relativeHeight="7" behindDoc="0" locked="0" layoutInCell="1" allowOverlap="1" wp14:anchorId="0962A124" wp14:editId="27CC8E70">
                <wp:simplePos x="0" y="0"/>
                <wp:positionH relativeFrom="margin">
                  <wp:posOffset>3808095</wp:posOffset>
                </wp:positionH>
                <wp:positionV relativeFrom="margin">
                  <wp:posOffset>-193040</wp:posOffset>
                </wp:positionV>
                <wp:extent cx="2734945" cy="1877695"/>
                <wp:effectExtent l="0" t="0" r="9526" b="9526"/>
                <wp:wrapNone/>
                <wp:docPr id="3"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4945" cy="1877695"/>
                        </a:xfrm>
                        <a:prstGeom prst="rect">
                          <a:avLst/>
                        </a:prstGeom>
                        <a:solidFill>
                          <a:srgbClr val="FFFFFF"/>
                        </a:solidFill>
                        <a:ln>
                          <a:solidFill>
                            <a:srgbClr val="000000"/>
                          </a:solidFill>
                        </a:ln>
                      </wps:spPr>
                      <wps:txbx>
                        <w:txbxContent>
                          <w:p w14:paraId="3A99C82E" w14:textId="77777777" w:rsidR="00234C9A" w:rsidRDefault="001407D5">
                            <w:r>
                              <w:rPr>
                                <w:noProof/>
                                <w:sz w:val="20"/>
                                <w:szCs w:val="20"/>
                              </w:rPr>
                              <w:drawing>
                                <wp:inline distT="0" distB="0" distL="0" distR="0" wp14:anchorId="7A2920C7" wp14:editId="16DB6B61">
                                  <wp:extent cx="2995295" cy="2006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7"/>
                                          <a:srcRect/>
                                          <a:stretch>
                                            <a:fillRect/>
                                          </a:stretch>
                                        </pic:blipFill>
                                        <pic:spPr>
                                          <a:xfrm>
                                            <a:off x="0" y="0"/>
                                            <a:ext cx="2995295" cy="2006600"/>
                                          </a:xfrm>
                                          <a:prstGeom prst="rect">
                                            <a:avLst/>
                                          </a:prstGeom>
                                        </pic:spPr>
                                      </pic:pic>
                                    </a:graphicData>
                                  </a:graphic>
                                </wp:inline>
                              </w:drawing>
                            </w:r>
                          </w:p>
                        </w:txbxContent>
                      </wps:txbx>
                      <wps:bodyPr rtlCol="0"/>
                    </wps:wsp>
                  </a:graphicData>
                </a:graphic>
              </wp:anchor>
            </w:drawing>
          </mc:Choice>
          <mc:Fallback>
            <w:pict>
              <v:shape w14:anchorId="0962A124" id="_x0000_s1027" type="#_x0000_t202" style="position:absolute;margin-left:299.85pt;margin-top:-15.2pt;width:215.35pt;height:147.85pt;z-index:7;visibility:visible;mso-wrap-style:square;mso-wrap-distance-left:9.36pt;mso-wrap-distance-top:0;mso-wrap-distance-right:9.36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">
                <v:path arrowok="t"/>
                <v:textbox>
                  <w:txbxContent>
                    <w:p w14:paraId="3A99C82E" w14:textId="77777777" w:rsidR="00234C9A" w:rsidRDefault="001407D5">
                      <w:r>
                        <w:rPr>
                          <w:noProof/>
                          <w:sz w:val="20"/>
                          <w:szCs w:val="20"/>
                        </w:rPr>
                        <w:drawing>
                          <wp:inline distT="0" distB="0" distL="0" distR="0" wp14:anchorId="7A2920C7" wp14:editId="16DB6B61">
                            <wp:extent cx="2995295" cy="2006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
                                    <pic:cNvPicPr>
                                      <a:picLocks noChangeAspect="1"/>
                                    </pic:cNvPicPr>
                                  </pic:nvPicPr>
                                  <pic:blipFill>
                                    <a:blip r:embed="rId8"/>
                                    <a:srcRect/>
                                    <a:stretch>
                                      <a:fillRect/>
                                    </a:stretch>
                                  </pic:blipFill>
                                  <pic:spPr>
                                    <a:xfrm>
                                      <a:off x="0" y="0"/>
                                      <a:ext cx="2995295" cy="2006600"/>
                                    </a:xfrm>
                                    <a:prstGeom prst="rect">
                                      <a:avLst/>
                                    </a:prstGeom>
                                  </pic:spPr>
                                </pic:pic>
                              </a:graphicData>
                            </a:graphic>
                          </wp:inline>
                        </w:drawing>
                      </w:r>
                    </w:p>
                  </w:txbxContent>
                </v:textbox>
                <w10:wrap anchorx="margin" anchory="margin"/>
              </v:shape>
            </w:pict>
          </mc:Fallback>
        </mc:AlternateContent>
      </w:r>
      <w:proofErr w:type="spellStart"/>
      <w:r>
        <w:rPr>
          <w:rFonts w:ascii="Comic Sans MS" w:hAnsi="Comic Sans MS"/>
          <w:b/>
          <w:bCs/>
          <w:i/>
          <w:iCs/>
          <w:sz w:val="26"/>
          <w:szCs w:val="26"/>
          <w:u w:val="single"/>
        </w:rPr>
        <w:t>Kasualie</w:t>
      </w:r>
      <w:proofErr w:type="spellEnd"/>
      <w:r>
        <w:rPr>
          <w:rFonts w:ascii="Comic Sans MS" w:hAnsi="Comic Sans MS"/>
          <w:b/>
          <w:bCs/>
          <w:i/>
          <w:iCs/>
          <w:sz w:val="26"/>
          <w:szCs w:val="26"/>
          <w:u w:val="single"/>
        </w:rPr>
        <w:t>: T</w:t>
      </w:r>
      <w:r w:rsidR="007011DB">
        <w:rPr>
          <w:rFonts w:ascii="Comic Sans MS" w:hAnsi="Comic Sans MS"/>
          <w:b/>
          <w:bCs/>
          <w:i/>
          <w:iCs/>
          <w:sz w:val="26"/>
          <w:szCs w:val="26"/>
          <w:u w:val="single"/>
        </w:rPr>
        <w:t>aufe</w:t>
      </w:r>
      <w:r>
        <w:rPr>
          <w:rFonts w:ascii="Comic Sans MS" w:hAnsi="Comic Sans MS"/>
          <w:b/>
          <w:bCs/>
          <w:i/>
          <w:iCs/>
          <w:sz w:val="26"/>
          <w:szCs w:val="26"/>
          <w:u w:val="single"/>
        </w:rPr>
        <w:t xml:space="preserve"> in St. Matthäus</w:t>
      </w:r>
    </w:p>
    <w:p w14:paraId="2A1D29A3" w14:textId="77777777" w:rsidR="00234C9A" w:rsidRDefault="001407D5">
      <w:pPr>
        <w:rPr>
          <w:rFonts w:ascii="Comic Sans MS" w:hAnsi="Comic Sans MS"/>
          <w:b/>
          <w:bCs/>
        </w:rPr>
      </w:pPr>
      <w:r>
        <w:rPr>
          <w:rFonts w:ascii="Comic Sans MS" w:hAnsi="Comic Sans MS"/>
          <w:b/>
          <w:bCs/>
        </w:rPr>
        <w:t xml:space="preserve">Kostenloser Service unserer Kirchengemeinde: </w:t>
      </w:r>
    </w:p>
    <w:p w14:paraId="3BD32383" w14:textId="77777777" w:rsidR="00234C9A" w:rsidRDefault="001407D5">
      <w:pPr>
        <w:numPr>
          <w:ilvl w:val="0"/>
          <w:numId w:val="4"/>
        </w:numPr>
        <w:rPr>
          <w:rFonts w:ascii="Comic Sans MS" w:hAnsi="Comic Sans MS"/>
        </w:rPr>
      </w:pPr>
      <w:r>
        <w:rPr>
          <w:rFonts w:ascii="Comic Sans MS" w:hAnsi="Comic Sans MS"/>
        </w:rPr>
        <w:t>Ca. 10 Parkplätze hinter der Kirche</w:t>
      </w:r>
    </w:p>
    <w:p w14:paraId="2E063581" w14:textId="77777777" w:rsidR="00234C9A" w:rsidRDefault="001407D5">
      <w:pPr>
        <w:numPr>
          <w:ilvl w:val="0"/>
          <w:numId w:val="4"/>
        </w:numPr>
        <w:rPr>
          <w:rFonts w:ascii="Comic Sans MS" w:hAnsi="Comic Sans MS"/>
        </w:rPr>
      </w:pPr>
      <w:r>
        <w:rPr>
          <w:rFonts w:ascii="Comic Sans MS" w:hAnsi="Comic Sans MS"/>
        </w:rPr>
        <w:t>Dekoration um den Taufstein</w:t>
      </w:r>
    </w:p>
    <w:p w14:paraId="3F3F5255" w14:textId="32352BEB" w:rsidR="00234C9A" w:rsidRDefault="001407D5">
      <w:pPr>
        <w:numPr>
          <w:ilvl w:val="0"/>
          <w:numId w:val="4"/>
        </w:numPr>
        <w:rPr>
          <w:sz w:val="20"/>
          <w:szCs w:val="20"/>
        </w:rPr>
      </w:pPr>
      <w:r>
        <w:rPr>
          <w:rFonts w:ascii="Comic Sans MS" w:hAnsi="Comic Sans MS"/>
        </w:rPr>
        <w:t>Heizservice in den Monaten (</w:t>
      </w:r>
      <w:r w:rsidR="007011DB">
        <w:rPr>
          <w:rFonts w:ascii="Comic Sans MS" w:hAnsi="Comic Sans MS"/>
        </w:rPr>
        <w:t>Oktober</w:t>
      </w:r>
      <w:r>
        <w:rPr>
          <w:rFonts w:ascii="Comic Sans MS" w:hAnsi="Comic Sans MS"/>
        </w:rPr>
        <w:t>-April)</w:t>
      </w:r>
    </w:p>
    <w:p w14:paraId="7B4650C1" w14:textId="77777777" w:rsidR="00234C9A" w:rsidRDefault="001407D5">
      <w:pPr>
        <w:numPr>
          <w:ilvl w:val="0"/>
          <w:numId w:val="4"/>
        </w:numPr>
        <w:rPr>
          <w:sz w:val="20"/>
          <w:szCs w:val="20"/>
        </w:rPr>
      </w:pPr>
      <w:r>
        <w:rPr>
          <w:rFonts w:ascii="Comic Sans MS" w:hAnsi="Comic Sans MS"/>
        </w:rPr>
        <w:t>Bestand Altarschmuck (für den normalen Gottesdienst)</w:t>
      </w:r>
    </w:p>
    <w:p w14:paraId="16303AB6" w14:textId="77777777" w:rsidR="00234C9A" w:rsidRDefault="001407D5">
      <w:pPr>
        <w:numPr>
          <w:ilvl w:val="0"/>
          <w:numId w:val="4"/>
        </w:numPr>
        <w:rPr>
          <w:rFonts w:ascii="Comic Sans MS" w:hAnsi="Comic Sans MS"/>
        </w:rPr>
      </w:pPr>
      <w:r>
        <w:rPr>
          <w:rFonts w:ascii="Comic Sans MS" w:hAnsi="Comic Sans MS"/>
        </w:rPr>
        <w:t xml:space="preserve">Bereitstellung von Reservierungsschilder für bis zu 3 Kirchenbänke (ganz vorne) </w:t>
      </w:r>
      <w:r>
        <w:rPr>
          <w:rFonts w:ascii="Comic Sans MS" w:hAnsi="Comic Sans MS"/>
          <w:b/>
          <w:bCs/>
        </w:rPr>
        <w:t>bei Wunsch bitte im Pfarramt Bescheid geben.</w:t>
      </w:r>
    </w:p>
    <w:p w14:paraId="534903E0" w14:textId="77777777" w:rsidR="00234C9A" w:rsidRDefault="001407D5">
      <w:pPr>
        <w:numPr>
          <w:ilvl w:val="0"/>
          <w:numId w:val="4"/>
        </w:numPr>
        <w:rPr>
          <w:rFonts w:ascii="Comic Sans MS" w:hAnsi="Comic Sans MS"/>
        </w:rPr>
      </w:pPr>
      <w:r>
        <w:rPr>
          <w:rFonts w:ascii="Comic Sans MS" w:hAnsi="Comic Sans MS"/>
        </w:rPr>
        <w:t>Barrierefreier Eingang nur über die Friedberger Straße.</w:t>
      </w:r>
    </w:p>
    <w:p w14:paraId="33268536" w14:textId="5DA90F25" w:rsidR="00234C9A" w:rsidRDefault="001407D5">
      <w:pPr>
        <w:rPr>
          <w:rFonts w:ascii="Comic Sans MS" w:hAnsi="Comic Sans MS"/>
          <w:b/>
          <w:bCs/>
          <w:u w:val="single"/>
        </w:rPr>
      </w:pPr>
      <w:r>
        <w:rPr>
          <w:rFonts w:ascii="Comic Sans MS" w:hAnsi="Comic Sans MS"/>
          <w:b/>
          <w:bCs/>
          <w:u w:val="single"/>
        </w:rPr>
        <w:t>Informationen zur Lo</w:t>
      </w:r>
      <w:r w:rsidR="007011DB">
        <w:rPr>
          <w:rFonts w:ascii="Comic Sans MS" w:hAnsi="Comic Sans MS"/>
          <w:b/>
          <w:bCs/>
          <w:u w:val="single"/>
        </w:rPr>
        <w:t>c</w:t>
      </w:r>
      <w:r>
        <w:rPr>
          <w:rFonts w:ascii="Comic Sans MS" w:hAnsi="Comic Sans MS"/>
          <w:b/>
          <w:bCs/>
          <w:u w:val="single"/>
        </w:rPr>
        <w:t>ation:</w:t>
      </w:r>
    </w:p>
    <w:p w14:paraId="67D1447A" w14:textId="0302DA9F" w:rsidR="00234C9A" w:rsidRDefault="001407D5">
      <w:pPr>
        <w:rPr>
          <w:rFonts w:ascii="Comic Sans MS" w:hAnsi="Comic Sans MS"/>
        </w:rPr>
      </w:pPr>
      <w:r>
        <w:rPr>
          <w:rFonts w:ascii="Comic Sans MS" w:hAnsi="Comic Sans MS"/>
          <w:b/>
          <w:bCs/>
        </w:rPr>
        <w:t>Sitzplätze</w:t>
      </w:r>
      <w:r>
        <w:rPr>
          <w:rFonts w:ascii="Comic Sans MS" w:hAnsi="Comic Sans MS"/>
        </w:rPr>
        <w:t xml:space="preserve"> unten: </w:t>
      </w:r>
      <w:r w:rsidR="00503CDA">
        <w:rPr>
          <w:rFonts w:ascii="Comic Sans MS" w:hAnsi="Comic Sans MS"/>
        </w:rPr>
        <w:t>250</w:t>
      </w:r>
      <w:r>
        <w:rPr>
          <w:rFonts w:ascii="Comic Sans MS" w:hAnsi="Comic Sans MS"/>
        </w:rPr>
        <w:t xml:space="preserve"> + Empore oben (nicht barrierefrei) </w:t>
      </w:r>
      <w:r w:rsidR="00503CDA">
        <w:rPr>
          <w:rFonts w:ascii="Comic Sans MS" w:hAnsi="Comic Sans MS"/>
        </w:rPr>
        <w:t>70</w:t>
      </w:r>
    </w:p>
    <w:p w14:paraId="623CF0AF" w14:textId="3765EA63" w:rsidR="00234C9A" w:rsidRDefault="001407D5">
      <w:pPr>
        <w:rPr>
          <w:rFonts w:ascii="Comic Sans MS" w:hAnsi="Comic Sans MS"/>
        </w:rPr>
      </w:pPr>
      <w:r>
        <w:rPr>
          <w:rFonts w:ascii="Comic Sans MS" w:hAnsi="Comic Sans MS"/>
          <w:b/>
          <w:bCs/>
        </w:rPr>
        <w:t>Dekorieren der Lo</w:t>
      </w:r>
      <w:r w:rsidR="007011DB">
        <w:rPr>
          <w:rFonts w:ascii="Comic Sans MS" w:hAnsi="Comic Sans MS"/>
          <w:b/>
          <w:bCs/>
        </w:rPr>
        <w:t>c</w:t>
      </w:r>
      <w:r>
        <w:rPr>
          <w:rFonts w:ascii="Comic Sans MS" w:hAnsi="Comic Sans MS"/>
          <w:b/>
          <w:bCs/>
        </w:rPr>
        <w:t>ation:</w:t>
      </w:r>
      <w:r>
        <w:rPr>
          <w:rFonts w:ascii="Comic Sans MS" w:hAnsi="Comic Sans MS"/>
        </w:rPr>
        <w:t xml:space="preserve"> Nach Rücksprache im Pfarramt vor der Zeremonie möglich. Übergabe im Originalzustand bis 1h nach der Zeremonie.</w:t>
      </w:r>
    </w:p>
    <w:p w14:paraId="56EA46C9" w14:textId="77777777" w:rsidR="00234C9A" w:rsidRDefault="001407D5">
      <w:pPr>
        <w:rPr>
          <w:rFonts w:ascii="Comic Sans MS" w:hAnsi="Comic Sans MS"/>
        </w:rPr>
      </w:pPr>
      <w:r>
        <w:rPr>
          <w:rFonts w:ascii="Comic Sans MS" w:hAnsi="Comic Sans MS"/>
          <w:b/>
          <w:bCs/>
        </w:rPr>
        <w:t>Dekoration an den Kirchenbänken:</w:t>
      </w:r>
      <w:r>
        <w:rPr>
          <w:rFonts w:ascii="Comic Sans MS" w:hAnsi="Comic Sans MS"/>
        </w:rPr>
        <w:t xml:space="preserve"> Deko nur mittels Schnur oder Faden gestattet. </w:t>
      </w:r>
      <w:proofErr w:type="spellStart"/>
      <w:r>
        <w:rPr>
          <w:rFonts w:ascii="Comic Sans MS" w:hAnsi="Comic Sans MS"/>
        </w:rPr>
        <w:t>Tesa</w:t>
      </w:r>
      <w:proofErr w:type="spellEnd"/>
      <w:r>
        <w:rPr>
          <w:rFonts w:ascii="Comic Sans MS" w:hAnsi="Comic Sans MS"/>
        </w:rPr>
        <w:t xml:space="preserve"> oder andere Klebebänder sind nicht gestattet.</w:t>
      </w:r>
    </w:p>
    <w:p w14:paraId="74AA655B" w14:textId="63D293CE" w:rsidR="00234C9A" w:rsidRDefault="001407D5">
      <w:pPr>
        <w:rPr>
          <w:rFonts w:ascii="Comic Sans MS" w:hAnsi="Comic Sans MS"/>
        </w:rPr>
      </w:pPr>
      <w:r>
        <w:rPr>
          <w:rFonts w:ascii="Comic Sans MS" w:hAnsi="Comic Sans MS"/>
          <w:b/>
          <w:bCs/>
        </w:rPr>
        <w:t>Schlüssel der Lo</w:t>
      </w:r>
      <w:r w:rsidR="007011DB">
        <w:rPr>
          <w:rFonts w:ascii="Comic Sans MS" w:hAnsi="Comic Sans MS"/>
          <w:b/>
          <w:bCs/>
        </w:rPr>
        <w:t>c</w:t>
      </w:r>
      <w:r>
        <w:rPr>
          <w:rFonts w:ascii="Comic Sans MS" w:hAnsi="Comic Sans MS"/>
          <w:b/>
          <w:bCs/>
        </w:rPr>
        <w:t xml:space="preserve">ation: </w:t>
      </w:r>
      <w:r>
        <w:rPr>
          <w:rFonts w:ascii="Comic Sans MS" w:hAnsi="Comic Sans MS"/>
        </w:rPr>
        <w:t>im Pfarramt zu den Öffnungszeiten (siehe unten)</w:t>
      </w:r>
    </w:p>
    <w:p w14:paraId="47FF5A2E" w14:textId="77777777" w:rsidR="00234C9A" w:rsidRDefault="001407D5">
      <w:pPr>
        <w:rPr>
          <w:sz w:val="20"/>
          <w:szCs w:val="20"/>
        </w:rPr>
      </w:pPr>
      <w:proofErr w:type="spellStart"/>
      <w:r>
        <w:rPr>
          <w:rFonts w:ascii="Comic Sans MS" w:hAnsi="Comic Sans MS"/>
          <w:b/>
          <w:bCs/>
        </w:rPr>
        <w:t>Blumendeko</w:t>
      </w:r>
      <w:proofErr w:type="spellEnd"/>
      <w:r>
        <w:rPr>
          <w:rFonts w:ascii="Comic Sans MS" w:hAnsi="Comic Sans MS"/>
          <w:b/>
          <w:bCs/>
        </w:rPr>
        <w:t>/Altarschmuck:</w:t>
      </w:r>
      <w:r>
        <w:rPr>
          <w:rFonts w:ascii="Comic Sans MS" w:hAnsi="Comic Sans MS"/>
        </w:rPr>
        <w:t xml:space="preserve"> kostenfreie Nutzung unseres bestehenden Altarschmucks. Farbwünsche bitte vorab mit dem Pfarramt klären. Weitere </w:t>
      </w:r>
      <w:proofErr w:type="spellStart"/>
      <w:r>
        <w:rPr>
          <w:rFonts w:ascii="Comic Sans MS" w:hAnsi="Comic Sans MS"/>
        </w:rPr>
        <w:t>Blumendeko</w:t>
      </w:r>
      <w:proofErr w:type="spellEnd"/>
      <w:r>
        <w:rPr>
          <w:rFonts w:ascii="Comic Sans MS" w:hAnsi="Comic Sans MS"/>
        </w:rPr>
        <w:t xml:space="preserve"> in der Kirche in eigener Regie.</w:t>
      </w:r>
    </w:p>
    <w:p w14:paraId="13409996" w14:textId="34BB728E" w:rsidR="00234C9A" w:rsidRDefault="001407D5">
      <w:pPr>
        <w:rPr>
          <w:sz w:val="20"/>
          <w:szCs w:val="20"/>
        </w:rPr>
      </w:pPr>
      <w:r>
        <w:rPr>
          <w:rFonts w:ascii="Comic Sans MS" w:hAnsi="Comic Sans MS"/>
          <w:b/>
          <w:bCs/>
        </w:rPr>
        <w:t>Sektempfang/Stehempfang</w:t>
      </w:r>
      <w:r>
        <w:rPr>
          <w:rFonts w:ascii="Comic Sans MS" w:hAnsi="Comic Sans MS"/>
        </w:rPr>
        <w:t xml:space="preserve">: </w:t>
      </w:r>
      <w:r w:rsidR="007011DB">
        <w:rPr>
          <w:rFonts w:ascii="Comic Sans MS" w:hAnsi="Comic Sans MS"/>
        </w:rPr>
        <w:t>auf Wunsch kann der Anbau dafür angemietet werden. Mietvertrag, Preise und nähere Details bitte direkt mit dem Pfarramt klären. Kapazität unseres Anbaus bei schlechtem Wetter für maximal 20 Personen. Eine anschließende Feier in unserer Kirche und dem zugehörigen Anbau ist nicht gestattet.</w:t>
      </w:r>
    </w:p>
    <w:p w14:paraId="5F1CE952" w14:textId="453B90C2" w:rsidR="007011DB" w:rsidRDefault="001407D5">
      <w:pPr>
        <w:rPr>
          <w:rFonts w:ascii="Comic Sans MS" w:hAnsi="Comic Sans MS"/>
        </w:rPr>
      </w:pPr>
      <w:r>
        <w:rPr>
          <w:rFonts w:ascii="Comic Sans MS" w:hAnsi="Comic Sans MS"/>
          <w:b/>
          <w:bCs/>
        </w:rPr>
        <w:t>Kasualgebühr:</w:t>
      </w:r>
      <w:r>
        <w:rPr>
          <w:rFonts w:ascii="Comic Sans MS" w:hAnsi="Comic Sans MS"/>
        </w:rPr>
        <w:t xml:space="preserve"> für </w:t>
      </w:r>
      <w:r w:rsidR="007011DB">
        <w:rPr>
          <w:rFonts w:ascii="Comic Sans MS" w:hAnsi="Comic Sans MS"/>
        </w:rPr>
        <w:t xml:space="preserve">extra </w:t>
      </w:r>
      <w:r>
        <w:rPr>
          <w:rFonts w:ascii="Comic Sans MS" w:hAnsi="Comic Sans MS"/>
        </w:rPr>
        <w:t>Tauf</w:t>
      </w:r>
      <w:r w:rsidR="007011DB">
        <w:rPr>
          <w:rFonts w:ascii="Comic Sans MS" w:hAnsi="Comic Sans MS"/>
        </w:rPr>
        <w:t>termine außerhalb unserer Gottesdienstzeiten</w:t>
      </w:r>
      <w:r>
        <w:rPr>
          <w:rFonts w:ascii="Comic Sans MS" w:hAnsi="Comic Sans MS"/>
        </w:rPr>
        <w:t xml:space="preserve"> </w:t>
      </w:r>
      <w:r w:rsidR="007011DB">
        <w:rPr>
          <w:rFonts w:ascii="Comic Sans MS" w:hAnsi="Comic Sans MS"/>
        </w:rPr>
        <w:t>koste</w:t>
      </w:r>
      <w:r>
        <w:rPr>
          <w:rFonts w:ascii="Comic Sans MS" w:hAnsi="Comic Sans MS"/>
        </w:rPr>
        <w:t>n</w:t>
      </w:r>
      <w:r w:rsidR="007011DB">
        <w:rPr>
          <w:rFonts w:ascii="Comic Sans MS" w:hAnsi="Comic Sans MS"/>
        </w:rPr>
        <w:t xml:space="preserve"> wie folgt:</w:t>
      </w:r>
    </w:p>
    <w:p w14:paraId="644E1297" w14:textId="77777777" w:rsidR="001407D5" w:rsidRDefault="001407D5">
      <w:pPr>
        <w:rPr>
          <w:rFonts w:ascii="Comic Sans MS" w:hAnsi="Comic Sans MS"/>
        </w:rPr>
      </w:pPr>
      <w:r>
        <w:rPr>
          <w:rFonts w:ascii="Comic Sans MS" w:hAnsi="Comic Sans MS"/>
        </w:rPr>
        <w:t xml:space="preserve">Gemeindegliedern St. Matthäus: </w:t>
      </w:r>
      <w:r w:rsidR="007011DB">
        <w:rPr>
          <w:rFonts w:ascii="Comic Sans MS" w:hAnsi="Comic Sans MS"/>
        </w:rPr>
        <w:t xml:space="preserve">75 </w:t>
      </w:r>
      <w:r>
        <w:rPr>
          <w:rFonts w:ascii="Comic Sans MS" w:hAnsi="Comic Sans MS"/>
        </w:rPr>
        <w:t xml:space="preserve">€, </w:t>
      </w:r>
    </w:p>
    <w:p w14:paraId="3050CCB6" w14:textId="3AD99B1D" w:rsidR="00234C9A" w:rsidRDefault="001407D5">
      <w:pPr>
        <w:rPr>
          <w:rFonts w:ascii="Comic Sans MS" w:hAnsi="Comic Sans MS"/>
        </w:rPr>
      </w:pPr>
      <w:r>
        <w:rPr>
          <w:rFonts w:ascii="Comic Sans MS" w:hAnsi="Comic Sans MS"/>
        </w:rPr>
        <w:t>für Taufgäste</w:t>
      </w:r>
      <w:r w:rsidR="007011DB">
        <w:rPr>
          <w:rFonts w:ascii="Comic Sans MS" w:hAnsi="Comic Sans MS"/>
        </w:rPr>
        <w:t>/Externe</w:t>
      </w:r>
      <w:r>
        <w:rPr>
          <w:rFonts w:ascii="Comic Sans MS" w:hAnsi="Comic Sans MS"/>
        </w:rPr>
        <w:t xml:space="preserve">: </w:t>
      </w:r>
      <w:r w:rsidR="007011DB">
        <w:rPr>
          <w:rFonts w:ascii="Comic Sans MS" w:hAnsi="Comic Sans MS"/>
        </w:rPr>
        <w:t xml:space="preserve">100 </w:t>
      </w:r>
      <w:r>
        <w:rPr>
          <w:rFonts w:ascii="Comic Sans MS" w:hAnsi="Comic Sans MS"/>
        </w:rPr>
        <w:t>€</w:t>
      </w:r>
    </w:p>
    <w:p w14:paraId="54C8943E" w14:textId="5F187BFE" w:rsidR="007011DB" w:rsidRDefault="007011DB">
      <w:pPr>
        <w:rPr>
          <w:sz w:val="20"/>
          <w:szCs w:val="20"/>
        </w:rPr>
      </w:pPr>
      <w:r>
        <w:rPr>
          <w:rFonts w:ascii="Comic Sans MS" w:hAnsi="Comic Sans MS"/>
        </w:rPr>
        <w:t>Taufen die während unserer normalen Gottesdienste stattfinden sind kostenlos.</w:t>
      </w:r>
    </w:p>
    <w:p w14:paraId="26CA24F5" w14:textId="77777777" w:rsidR="00234C9A" w:rsidRDefault="00234C9A">
      <w:pPr>
        <w:rPr>
          <w:sz w:val="20"/>
          <w:szCs w:val="20"/>
        </w:rPr>
      </w:pPr>
    </w:p>
    <w:sectPr w:rsidR="00234C9A">
      <w:headerReference w:type="default" r:id="rId9"/>
      <w:footerReference w:type="default" r:id="rId10"/>
      <w:pgSz w:w="11906" w:h="16838"/>
      <w:pgMar w:top="720" w:right="720" w:bottom="720" w:left="720" w:header="708" w:footer="708"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B4B123" w14:textId="77777777" w:rsidR="002440BF" w:rsidRDefault="001407D5">
      <w:pPr>
        <w:spacing w:after="0" w:line="240" w:lineRule="auto"/>
      </w:pPr>
      <w:r>
        <w:separator/>
      </w:r>
    </w:p>
  </w:endnote>
  <w:endnote w:type="continuationSeparator" w:id="0">
    <w:p w14:paraId="774FC718" w14:textId="77777777" w:rsidR="002440BF" w:rsidRDefault="0014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CB392" w14:textId="77777777" w:rsidR="00234C9A" w:rsidRDefault="001407D5">
    <w:pPr>
      <w:spacing w:after="0" w:line="240" w:lineRule="auto"/>
    </w:pPr>
    <w:r>
      <w:t xml:space="preserve">Kontakt Pfarrer Bachmann unter Tel.: 0179-2951635 oder </w:t>
    </w:r>
    <w:hyperlink r:id="rId1" w:history="1">
      <w:r>
        <w:rPr>
          <w:rStyle w:val="Hyperlink"/>
        </w:rPr>
        <w:t>thomas.bachman@elkb.de</w:t>
      </w:r>
    </w:hyperlink>
  </w:p>
  <w:p w14:paraId="4BE7A042" w14:textId="77777777" w:rsidR="00234C9A" w:rsidRDefault="001407D5">
    <w:pPr>
      <w:spacing w:after="0" w:line="240" w:lineRule="auto"/>
    </w:pPr>
    <w:r>
      <w:t xml:space="preserve">Kontakt Pfarramt unter Tel.: 0821-62223 oder </w:t>
    </w:r>
    <w:hyperlink r:id="rId2" w:history="1">
      <w:r>
        <w:rPr>
          <w:rStyle w:val="Hyperlink"/>
        </w:rPr>
        <w:t>pfarramt.stmatthaeus.a@elkb.de</w:t>
      </w:r>
    </w:hyperlink>
    <w:r>
      <w:t xml:space="preserve"> Adresse: Wettersteinstr. 21, 86163</w:t>
    </w:r>
  </w:p>
  <w:p w14:paraId="0FFBE948" w14:textId="77777777" w:rsidR="00234C9A" w:rsidRDefault="001407D5">
    <w:pPr>
      <w:spacing w:after="0" w:line="240" w:lineRule="auto"/>
    </w:pPr>
    <w:r>
      <w:t xml:space="preserve">Öffnungszeiten Pfarramt: Mo 15-19 Uhr, Di, Do + Fr 10-12 Uhr, </w:t>
    </w:r>
    <w:proofErr w:type="spellStart"/>
    <w:proofErr w:type="gramStart"/>
    <w:r>
      <w:t>Mittwochs</w:t>
    </w:r>
    <w:proofErr w:type="spellEnd"/>
    <w:proofErr w:type="gramEnd"/>
    <w:r>
      <w:t xml:space="preserve"> geschlossen. Änderungen vorbehalten!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1268B" w14:textId="77777777" w:rsidR="002440BF" w:rsidRDefault="001407D5">
      <w:pPr>
        <w:spacing w:after="0" w:line="240" w:lineRule="auto"/>
      </w:pPr>
      <w:r>
        <w:separator/>
      </w:r>
    </w:p>
  </w:footnote>
  <w:footnote w:type="continuationSeparator" w:id="0">
    <w:p w14:paraId="24BB5443" w14:textId="77777777" w:rsidR="002440BF" w:rsidRDefault="001407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2A19" w14:textId="77777777" w:rsidR="00234C9A" w:rsidRDefault="00234C9A">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E1A90"/>
    <w:multiLevelType w:val="hybridMultilevel"/>
    <w:tmpl w:val="BA1EC82C"/>
    <w:lvl w:ilvl="0" w:tplc="04070001">
      <w:start w:val="1"/>
      <w:numFmt w:val="bullet"/>
      <w:lvlText w:val=""/>
      <w:lvlJc w:val="left"/>
      <w:pPr>
        <w:ind w:left="720" w:hanging="360"/>
      </w:pPr>
      <w:rPr>
        <w:rFonts w:ascii="Symbol" w:hAnsi="Symbol" w:hint="default"/>
      </w:rPr>
    </w:lvl>
    <w:lvl w:ilvl="1" w:tplc="2C9A7558" w:tentative="1">
      <w:start w:val="1"/>
      <w:numFmt w:val="bullet"/>
      <w:lvlText w:val="o"/>
      <w:lvlJc w:val="left"/>
      <w:pPr>
        <w:ind w:left="1440" w:hanging="360"/>
      </w:pPr>
      <w:rPr>
        <w:rFonts w:ascii="Courier New" w:hAnsi="Courier New"/>
      </w:rPr>
    </w:lvl>
    <w:lvl w:ilvl="2" w:tplc="1F9869CC" w:tentative="1">
      <w:start w:val="1"/>
      <w:numFmt w:val="bullet"/>
      <w:lvlText w:val=""/>
      <w:lvlJc w:val="left"/>
      <w:pPr>
        <w:ind w:left="2160" w:hanging="360"/>
      </w:pPr>
      <w:rPr>
        <w:rFonts w:ascii="Wingdings" w:hAnsi="Wingdings"/>
      </w:rPr>
    </w:lvl>
    <w:lvl w:ilvl="3" w:tplc="1B863776" w:tentative="1">
      <w:start w:val="1"/>
      <w:numFmt w:val="bullet"/>
      <w:lvlText w:val=""/>
      <w:lvlJc w:val="left"/>
      <w:pPr>
        <w:ind w:left="2880" w:hanging="360"/>
      </w:pPr>
      <w:rPr>
        <w:rFonts w:ascii="Symbol" w:hAnsi="Symbol"/>
      </w:rPr>
    </w:lvl>
    <w:lvl w:ilvl="4" w:tplc="05F02A98" w:tentative="1">
      <w:start w:val="1"/>
      <w:numFmt w:val="bullet"/>
      <w:lvlText w:val="o"/>
      <w:lvlJc w:val="left"/>
      <w:pPr>
        <w:ind w:left="3600" w:hanging="360"/>
      </w:pPr>
      <w:rPr>
        <w:rFonts w:ascii="Courier New" w:hAnsi="Courier New"/>
      </w:rPr>
    </w:lvl>
    <w:lvl w:ilvl="5" w:tplc="54B87DD0" w:tentative="1">
      <w:start w:val="1"/>
      <w:numFmt w:val="bullet"/>
      <w:lvlText w:val=""/>
      <w:lvlJc w:val="left"/>
      <w:pPr>
        <w:ind w:left="4320" w:hanging="360"/>
      </w:pPr>
      <w:rPr>
        <w:rFonts w:ascii="Wingdings" w:hAnsi="Wingdings"/>
      </w:rPr>
    </w:lvl>
    <w:lvl w:ilvl="6" w:tplc="0C0A61A0" w:tentative="1">
      <w:start w:val="1"/>
      <w:numFmt w:val="bullet"/>
      <w:lvlText w:val=""/>
      <w:lvlJc w:val="left"/>
      <w:pPr>
        <w:ind w:left="5040" w:hanging="360"/>
      </w:pPr>
      <w:rPr>
        <w:rFonts w:ascii="Symbol" w:hAnsi="Symbol"/>
      </w:rPr>
    </w:lvl>
    <w:lvl w:ilvl="7" w:tplc="D1DC6D2E" w:tentative="1">
      <w:start w:val="1"/>
      <w:numFmt w:val="bullet"/>
      <w:lvlText w:val="o"/>
      <w:lvlJc w:val="left"/>
      <w:pPr>
        <w:ind w:left="5760" w:hanging="360"/>
      </w:pPr>
      <w:rPr>
        <w:rFonts w:ascii="Courier New" w:hAnsi="Courier New"/>
      </w:rPr>
    </w:lvl>
    <w:lvl w:ilvl="8" w:tplc="E160CAAA" w:tentative="1">
      <w:start w:val="1"/>
      <w:numFmt w:val="bullet"/>
      <w:lvlText w:val=""/>
      <w:lvlJc w:val="left"/>
      <w:pPr>
        <w:ind w:left="6480" w:hanging="360"/>
      </w:pPr>
      <w:rPr>
        <w:rFonts w:ascii="Wingdings" w:hAnsi="Wingdings"/>
      </w:rPr>
    </w:lvl>
  </w:abstractNum>
  <w:abstractNum w:abstractNumId="1" w15:restartNumberingAfterBreak="0">
    <w:nsid w:val="2F6A3330"/>
    <w:multiLevelType w:val="hybridMultilevel"/>
    <w:tmpl w:val="C3D43FC2"/>
    <w:lvl w:ilvl="0" w:tplc="04070001">
      <w:start w:val="1"/>
      <w:numFmt w:val="bullet"/>
      <w:lvlText w:val=""/>
      <w:lvlJc w:val="left"/>
      <w:pPr>
        <w:ind w:left="720" w:hanging="360"/>
      </w:pPr>
      <w:rPr>
        <w:rFonts w:ascii="Symbol" w:hAnsi="Symbol" w:hint="default"/>
      </w:rPr>
    </w:lvl>
    <w:lvl w:ilvl="1" w:tplc="DF9E70C4" w:tentative="1">
      <w:start w:val="1"/>
      <w:numFmt w:val="bullet"/>
      <w:lvlText w:val="o"/>
      <w:lvlJc w:val="left"/>
      <w:pPr>
        <w:ind w:left="1440" w:hanging="360"/>
      </w:pPr>
      <w:rPr>
        <w:rFonts w:ascii="Courier New" w:hAnsi="Courier New"/>
      </w:rPr>
    </w:lvl>
    <w:lvl w:ilvl="2" w:tplc="789A4EEE" w:tentative="1">
      <w:start w:val="1"/>
      <w:numFmt w:val="bullet"/>
      <w:lvlText w:val=""/>
      <w:lvlJc w:val="left"/>
      <w:pPr>
        <w:ind w:left="2160" w:hanging="360"/>
      </w:pPr>
      <w:rPr>
        <w:rFonts w:ascii="Wingdings" w:hAnsi="Wingdings"/>
      </w:rPr>
    </w:lvl>
    <w:lvl w:ilvl="3" w:tplc="7242DFFE" w:tentative="1">
      <w:start w:val="1"/>
      <w:numFmt w:val="bullet"/>
      <w:lvlText w:val=""/>
      <w:lvlJc w:val="left"/>
      <w:pPr>
        <w:ind w:left="2880" w:hanging="360"/>
      </w:pPr>
      <w:rPr>
        <w:rFonts w:ascii="Symbol" w:hAnsi="Symbol"/>
      </w:rPr>
    </w:lvl>
    <w:lvl w:ilvl="4" w:tplc="B9C0AD82" w:tentative="1">
      <w:start w:val="1"/>
      <w:numFmt w:val="bullet"/>
      <w:lvlText w:val="o"/>
      <w:lvlJc w:val="left"/>
      <w:pPr>
        <w:ind w:left="3600" w:hanging="360"/>
      </w:pPr>
      <w:rPr>
        <w:rFonts w:ascii="Courier New" w:hAnsi="Courier New"/>
      </w:rPr>
    </w:lvl>
    <w:lvl w:ilvl="5" w:tplc="DE1EBAA2" w:tentative="1">
      <w:start w:val="1"/>
      <w:numFmt w:val="bullet"/>
      <w:lvlText w:val=""/>
      <w:lvlJc w:val="left"/>
      <w:pPr>
        <w:ind w:left="4320" w:hanging="360"/>
      </w:pPr>
      <w:rPr>
        <w:rFonts w:ascii="Wingdings" w:hAnsi="Wingdings"/>
      </w:rPr>
    </w:lvl>
    <w:lvl w:ilvl="6" w:tplc="71AAF528" w:tentative="1">
      <w:start w:val="1"/>
      <w:numFmt w:val="bullet"/>
      <w:lvlText w:val=""/>
      <w:lvlJc w:val="left"/>
      <w:pPr>
        <w:ind w:left="5040" w:hanging="360"/>
      </w:pPr>
      <w:rPr>
        <w:rFonts w:ascii="Symbol" w:hAnsi="Symbol"/>
      </w:rPr>
    </w:lvl>
    <w:lvl w:ilvl="7" w:tplc="8D825C8A" w:tentative="1">
      <w:start w:val="1"/>
      <w:numFmt w:val="bullet"/>
      <w:lvlText w:val="o"/>
      <w:lvlJc w:val="left"/>
      <w:pPr>
        <w:ind w:left="5760" w:hanging="360"/>
      </w:pPr>
      <w:rPr>
        <w:rFonts w:ascii="Courier New" w:hAnsi="Courier New"/>
      </w:rPr>
    </w:lvl>
    <w:lvl w:ilvl="8" w:tplc="7A50EC02" w:tentative="1">
      <w:start w:val="1"/>
      <w:numFmt w:val="bullet"/>
      <w:lvlText w:val=""/>
      <w:lvlJc w:val="left"/>
      <w:pPr>
        <w:ind w:left="6480" w:hanging="360"/>
      </w:pPr>
      <w:rPr>
        <w:rFonts w:ascii="Wingdings" w:hAnsi="Wingdings"/>
      </w:rPr>
    </w:lvl>
  </w:abstractNum>
  <w:abstractNum w:abstractNumId="2" w15:restartNumberingAfterBreak="0">
    <w:nsid w:val="33707D53"/>
    <w:multiLevelType w:val="hybridMultilevel"/>
    <w:tmpl w:val="47F608DC"/>
    <w:lvl w:ilvl="0" w:tplc="3D369B98">
      <w:start w:val="1"/>
      <w:numFmt w:val="bullet"/>
      <w:lvlText w:val=""/>
      <w:lvlJc w:val="left"/>
      <w:pPr>
        <w:ind w:left="720" w:hanging="360"/>
      </w:pPr>
      <w:rPr>
        <w:rFonts w:ascii="Symbol" w:hAnsi="Symbol"/>
      </w:rPr>
    </w:lvl>
    <w:lvl w:ilvl="1" w:tplc="8AE6301A" w:tentative="1">
      <w:start w:val="1"/>
      <w:numFmt w:val="bullet"/>
      <w:lvlText w:val="o"/>
      <w:lvlJc w:val="left"/>
      <w:pPr>
        <w:ind w:left="1440" w:hanging="360"/>
      </w:pPr>
      <w:rPr>
        <w:rFonts w:ascii="Courier New" w:hAnsi="Courier New"/>
      </w:rPr>
    </w:lvl>
    <w:lvl w:ilvl="2" w:tplc="B93E35F2" w:tentative="1">
      <w:start w:val="1"/>
      <w:numFmt w:val="bullet"/>
      <w:lvlText w:val=""/>
      <w:lvlJc w:val="left"/>
      <w:pPr>
        <w:ind w:left="2160" w:hanging="360"/>
      </w:pPr>
      <w:rPr>
        <w:rFonts w:ascii="Wingdings" w:hAnsi="Wingdings"/>
      </w:rPr>
    </w:lvl>
    <w:lvl w:ilvl="3" w:tplc="E1B8FA7A" w:tentative="1">
      <w:start w:val="1"/>
      <w:numFmt w:val="bullet"/>
      <w:lvlText w:val=""/>
      <w:lvlJc w:val="left"/>
      <w:pPr>
        <w:ind w:left="2880" w:hanging="360"/>
      </w:pPr>
      <w:rPr>
        <w:rFonts w:ascii="Symbol" w:hAnsi="Symbol"/>
      </w:rPr>
    </w:lvl>
    <w:lvl w:ilvl="4" w:tplc="B30A2BDC" w:tentative="1">
      <w:start w:val="1"/>
      <w:numFmt w:val="bullet"/>
      <w:lvlText w:val="o"/>
      <w:lvlJc w:val="left"/>
      <w:pPr>
        <w:ind w:left="3600" w:hanging="360"/>
      </w:pPr>
      <w:rPr>
        <w:rFonts w:ascii="Courier New" w:hAnsi="Courier New"/>
      </w:rPr>
    </w:lvl>
    <w:lvl w:ilvl="5" w:tplc="E9BEC03E" w:tentative="1">
      <w:start w:val="1"/>
      <w:numFmt w:val="bullet"/>
      <w:lvlText w:val=""/>
      <w:lvlJc w:val="left"/>
      <w:pPr>
        <w:ind w:left="4320" w:hanging="360"/>
      </w:pPr>
      <w:rPr>
        <w:rFonts w:ascii="Wingdings" w:hAnsi="Wingdings"/>
      </w:rPr>
    </w:lvl>
    <w:lvl w:ilvl="6" w:tplc="90EEA434" w:tentative="1">
      <w:start w:val="1"/>
      <w:numFmt w:val="bullet"/>
      <w:lvlText w:val=""/>
      <w:lvlJc w:val="left"/>
      <w:pPr>
        <w:ind w:left="5040" w:hanging="360"/>
      </w:pPr>
      <w:rPr>
        <w:rFonts w:ascii="Symbol" w:hAnsi="Symbol"/>
      </w:rPr>
    </w:lvl>
    <w:lvl w:ilvl="7" w:tplc="CEF4E98C" w:tentative="1">
      <w:start w:val="1"/>
      <w:numFmt w:val="bullet"/>
      <w:lvlText w:val="o"/>
      <w:lvlJc w:val="left"/>
      <w:pPr>
        <w:ind w:left="5760" w:hanging="360"/>
      </w:pPr>
      <w:rPr>
        <w:rFonts w:ascii="Courier New" w:hAnsi="Courier New"/>
      </w:rPr>
    </w:lvl>
    <w:lvl w:ilvl="8" w:tplc="5A5AB17C" w:tentative="1">
      <w:start w:val="1"/>
      <w:numFmt w:val="bullet"/>
      <w:lvlText w:val=""/>
      <w:lvlJc w:val="left"/>
      <w:pPr>
        <w:ind w:left="6480" w:hanging="360"/>
      </w:pPr>
      <w:rPr>
        <w:rFonts w:ascii="Wingdings" w:hAnsi="Wingdings"/>
      </w:rPr>
    </w:lvl>
  </w:abstractNum>
  <w:abstractNum w:abstractNumId="3" w15:restartNumberingAfterBreak="0">
    <w:nsid w:val="51933D04"/>
    <w:multiLevelType w:val="hybridMultilevel"/>
    <w:tmpl w:val="1BA4C33A"/>
    <w:lvl w:ilvl="0" w:tplc="103AFA06">
      <w:start w:val="1"/>
      <w:numFmt w:val="bullet"/>
      <w:lvlText w:val=""/>
      <w:lvlJc w:val="left"/>
      <w:pPr>
        <w:ind w:left="720" w:hanging="360"/>
      </w:pPr>
      <w:rPr>
        <w:rFonts w:ascii="Symbol" w:hAnsi="Symbol"/>
      </w:rPr>
    </w:lvl>
    <w:lvl w:ilvl="1" w:tplc="3978431A" w:tentative="1">
      <w:start w:val="1"/>
      <w:numFmt w:val="bullet"/>
      <w:lvlText w:val="o"/>
      <w:lvlJc w:val="left"/>
      <w:pPr>
        <w:ind w:left="1440" w:hanging="360"/>
      </w:pPr>
      <w:rPr>
        <w:rFonts w:ascii="Courier New" w:hAnsi="Courier New"/>
      </w:rPr>
    </w:lvl>
    <w:lvl w:ilvl="2" w:tplc="89FAD2D2" w:tentative="1">
      <w:start w:val="1"/>
      <w:numFmt w:val="bullet"/>
      <w:lvlText w:val=""/>
      <w:lvlJc w:val="left"/>
      <w:pPr>
        <w:ind w:left="2160" w:hanging="360"/>
      </w:pPr>
      <w:rPr>
        <w:rFonts w:ascii="Wingdings" w:hAnsi="Wingdings"/>
      </w:rPr>
    </w:lvl>
    <w:lvl w:ilvl="3" w:tplc="48CA0602" w:tentative="1">
      <w:start w:val="1"/>
      <w:numFmt w:val="bullet"/>
      <w:lvlText w:val=""/>
      <w:lvlJc w:val="left"/>
      <w:pPr>
        <w:ind w:left="2880" w:hanging="360"/>
      </w:pPr>
      <w:rPr>
        <w:rFonts w:ascii="Symbol" w:hAnsi="Symbol"/>
      </w:rPr>
    </w:lvl>
    <w:lvl w:ilvl="4" w:tplc="EE7A6396" w:tentative="1">
      <w:start w:val="1"/>
      <w:numFmt w:val="bullet"/>
      <w:lvlText w:val="o"/>
      <w:lvlJc w:val="left"/>
      <w:pPr>
        <w:ind w:left="3600" w:hanging="360"/>
      </w:pPr>
      <w:rPr>
        <w:rFonts w:ascii="Courier New" w:hAnsi="Courier New"/>
      </w:rPr>
    </w:lvl>
    <w:lvl w:ilvl="5" w:tplc="DA14AAD8" w:tentative="1">
      <w:start w:val="1"/>
      <w:numFmt w:val="bullet"/>
      <w:lvlText w:val=""/>
      <w:lvlJc w:val="left"/>
      <w:pPr>
        <w:ind w:left="4320" w:hanging="360"/>
      </w:pPr>
      <w:rPr>
        <w:rFonts w:ascii="Wingdings" w:hAnsi="Wingdings"/>
      </w:rPr>
    </w:lvl>
    <w:lvl w:ilvl="6" w:tplc="C6D09F8C" w:tentative="1">
      <w:start w:val="1"/>
      <w:numFmt w:val="bullet"/>
      <w:lvlText w:val=""/>
      <w:lvlJc w:val="left"/>
      <w:pPr>
        <w:ind w:left="5040" w:hanging="360"/>
      </w:pPr>
      <w:rPr>
        <w:rFonts w:ascii="Symbol" w:hAnsi="Symbol"/>
      </w:rPr>
    </w:lvl>
    <w:lvl w:ilvl="7" w:tplc="3C283EE6" w:tentative="1">
      <w:start w:val="1"/>
      <w:numFmt w:val="bullet"/>
      <w:lvlText w:val="o"/>
      <w:lvlJc w:val="left"/>
      <w:pPr>
        <w:ind w:left="5760" w:hanging="360"/>
      </w:pPr>
      <w:rPr>
        <w:rFonts w:ascii="Courier New" w:hAnsi="Courier New"/>
      </w:rPr>
    </w:lvl>
    <w:lvl w:ilvl="8" w:tplc="5D0A9B70" w:tentative="1">
      <w:start w:val="1"/>
      <w:numFmt w:val="bullet"/>
      <w:lvlText w:val=""/>
      <w:lvlJc w:val="left"/>
      <w:pPr>
        <w:ind w:left="6480" w:hanging="360"/>
      </w:pPr>
      <w:rPr>
        <w:rFonts w:ascii="Wingdings" w:hAnsi="Wingdings"/>
      </w:rPr>
    </w:lvl>
  </w:abstractNum>
  <w:abstractNum w:abstractNumId="4" w15:restartNumberingAfterBreak="0">
    <w:nsid w:val="5B702ED8"/>
    <w:multiLevelType w:val="hybridMultilevel"/>
    <w:tmpl w:val="C26E6E32"/>
    <w:lvl w:ilvl="0" w:tplc="D1984E42">
      <w:start w:val="1"/>
      <w:numFmt w:val="bullet"/>
      <w:lvlText w:val=""/>
      <w:lvlJc w:val="left"/>
      <w:pPr>
        <w:ind w:left="720" w:hanging="360"/>
      </w:pPr>
      <w:rPr>
        <w:rFonts w:ascii="Symbol" w:hAnsi="Symbol"/>
      </w:rPr>
    </w:lvl>
    <w:lvl w:ilvl="1" w:tplc="B9487AFC" w:tentative="1">
      <w:start w:val="1"/>
      <w:numFmt w:val="bullet"/>
      <w:lvlText w:val="o"/>
      <w:lvlJc w:val="left"/>
      <w:pPr>
        <w:ind w:left="1440" w:hanging="360"/>
      </w:pPr>
      <w:rPr>
        <w:rFonts w:ascii="Courier New" w:hAnsi="Courier New"/>
      </w:rPr>
    </w:lvl>
    <w:lvl w:ilvl="2" w:tplc="BC465B48" w:tentative="1">
      <w:start w:val="1"/>
      <w:numFmt w:val="bullet"/>
      <w:lvlText w:val=""/>
      <w:lvlJc w:val="left"/>
      <w:pPr>
        <w:ind w:left="2160" w:hanging="360"/>
      </w:pPr>
      <w:rPr>
        <w:rFonts w:ascii="Wingdings" w:hAnsi="Wingdings"/>
      </w:rPr>
    </w:lvl>
    <w:lvl w:ilvl="3" w:tplc="76DAEAE6" w:tentative="1">
      <w:start w:val="1"/>
      <w:numFmt w:val="bullet"/>
      <w:lvlText w:val=""/>
      <w:lvlJc w:val="left"/>
      <w:pPr>
        <w:ind w:left="2880" w:hanging="360"/>
      </w:pPr>
      <w:rPr>
        <w:rFonts w:ascii="Symbol" w:hAnsi="Symbol"/>
      </w:rPr>
    </w:lvl>
    <w:lvl w:ilvl="4" w:tplc="1DACAAA4" w:tentative="1">
      <w:start w:val="1"/>
      <w:numFmt w:val="bullet"/>
      <w:lvlText w:val="o"/>
      <w:lvlJc w:val="left"/>
      <w:pPr>
        <w:ind w:left="3600" w:hanging="360"/>
      </w:pPr>
      <w:rPr>
        <w:rFonts w:ascii="Courier New" w:hAnsi="Courier New"/>
      </w:rPr>
    </w:lvl>
    <w:lvl w:ilvl="5" w:tplc="03A05BD8" w:tentative="1">
      <w:start w:val="1"/>
      <w:numFmt w:val="bullet"/>
      <w:lvlText w:val=""/>
      <w:lvlJc w:val="left"/>
      <w:pPr>
        <w:ind w:left="4320" w:hanging="360"/>
      </w:pPr>
      <w:rPr>
        <w:rFonts w:ascii="Wingdings" w:hAnsi="Wingdings"/>
      </w:rPr>
    </w:lvl>
    <w:lvl w:ilvl="6" w:tplc="08AC2C74" w:tentative="1">
      <w:start w:val="1"/>
      <w:numFmt w:val="bullet"/>
      <w:lvlText w:val=""/>
      <w:lvlJc w:val="left"/>
      <w:pPr>
        <w:ind w:left="5040" w:hanging="360"/>
      </w:pPr>
      <w:rPr>
        <w:rFonts w:ascii="Symbol" w:hAnsi="Symbol"/>
      </w:rPr>
    </w:lvl>
    <w:lvl w:ilvl="7" w:tplc="E90E4C54" w:tentative="1">
      <w:start w:val="1"/>
      <w:numFmt w:val="bullet"/>
      <w:lvlText w:val="o"/>
      <w:lvlJc w:val="left"/>
      <w:pPr>
        <w:ind w:left="5760" w:hanging="360"/>
      </w:pPr>
      <w:rPr>
        <w:rFonts w:ascii="Courier New" w:hAnsi="Courier New"/>
      </w:rPr>
    </w:lvl>
    <w:lvl w:ilvl="8" w:tplc="C694C0C2" w:tentative="1">
      <w:start w:val="1"/>
      <w:numFmt w:val="bullet"/>
      <w:lvlText w:val=""/>
      <w:lvlJc w:val="left"/>
      <w:pPr>
        <w:ind w:left="6480" w:hanging="360"/>
      </w:pPr>
      <w:rPr>
        <w:rFonts w:ascii="Wingdings" w:hAnsi="Wingdings"/>
      </w:rPr>
    </w:lvl>
  </w:abstractNum>
  <w:num w:numId="1">
    <w:abstractNumId w:val="4"/>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C9A"/>
    <w:rsid w:val="001407D5"/>
    <w:rsid w:val="00234C9A"/>
    <w:rsid w:val="002440BF"/>
    <w:rsid w:val="00503CDA"/>
    <w:rsid w:val="007011DB"/>
    <w:rsid w:val="00994AD4"/>
    <w:rsid w:val="00A35842"/>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8E9FA"/>
  <w15:docId w15:val="{A98EF8C0-379F-4BFA-A6FF-9C3245BE6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berschrift3">
    <w:name w:val="heading 3"/>
    <w:basedOn w:val="Standard"/>
    <w:next w:val="Standard"/>
    <w:link w:val="berschrift3Zchn"/>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berschrift4">
    <w:name w:val="heading 4"/>
    <w:basedOn w:val="Standard"/>
    <w:next w:val="Standard"/>
    <w:link w:val="berschrift4Zchn"/>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berschrift5">
    <w:name w:val="heading 5"/>
    <w:basedOn w:val="Standard"/>
    <w:next w:val="Standard"/>
    <w:link w:val="berschrift5Zchn"/>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berschrift6">
    <w:name w:val="heading 6"/>
    <w:basedOn w:val="Standard"/>
    <w:next w:val="Standard"/>
    <w:link w:val="berschrift6Zchn"/>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berschrift7">
    <w:name w:val="heading 7"/>
    <w:basedOn w:val="Standard"/>
    <w:next w:val="Standard"/>
    <w:link w:val="berschrift7Zchn"/>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pPr>
      <w:spacing w:after="0" w:line="240" w:lineRule="auto"/>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2F5496" w:themeColor="accent1" w:themeShade="BF"/>
      <w:sz w:val="28"/>
      <w:szCs w:val="28"/>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472C4" w:themeColor="accent1"/>
      <w:sz w:val="26"/>
      <w:szCs w:val="2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bCs/>
      <w:color w:val="4472C4" w:themeColor="accent1"/>
    </w:rPr>
  </w:style>
  <w:style w:type="character" w:customStyle="1" w:styleId="berschrift4Zchn">
    <w:name w:val="Überschrift 4 Zchn"/>
    <w:basedOn w:val="Absatz-Standardschriftart"/>
    <w:link w:val="berschrift4"/>
    <w:uiPriority w:val="9"/>
    <w:rPr>
      <w:rFonts w:asciiTheme="majorHAnsi" w:eastAsiaTheme="majorEastAsia" w:hAnsiTheme="majorHAnsi" w:cstheme="majorBidi"/>
      <w:b/>
      <w:bCs/>
      <w:i/>
      <w:iCs/>
      <w:color w:val="4472C4" w:themeColor="accent1"/>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1F3763" w:themeColor="accent1" w:themeShade="7F"/>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i/>
      <w:iCs/>
      <w:color w:val="1F3763" w:themeColor="accent1" w:themeShade="7F"/>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elZchn">
    <w:name w:val="Titel Zchn"/>
    <w:basedOn w:val="Absatz-Standardschriftart"/>
    <w:link w:val="Titel"/>
    <w:uiPriority w:val="10"/>
    <w:rPr>
      <w:rFonts w:asciiTheme="majorHAnsi" w:eastAsiaTheme="majorEastAsia" w:hAnsiTheme="majorHAnsi" w:cstheme="majorBidi"/>
      <w:color w:val="323E4F" w:themeColor="text2" w:themeShade="BF"/>
      <w:spacing w:val="5"/>
      <w:sz w:val="52"/>
      <w:szCs w:val="52"/>
    </w:rPr>
  </w:style>
  <w:style w:type="paragraph" w:styleId="Untertitel">
    <w:name w:val="Subtitle"/>
    <w:basedOn w:val="Standard"/>
    <w:next w:val="Standard"/>
    <w:link w:val="UntertitelZchn"/>
    <w:uiPriority w:val="11"/>
    <w:qFormat/>
    <w:rPr>
      <w:rFonts w:asciiTheme="majorHAnsi" w:eastAsiaTheme="majorEastAsia" w:hAnsiTheme="majorHAnsi" w:cstheme="majorBidi"/>
      <w:i/>
      <w:iCs/>
      <w:color w:val="4472C4" w:themeColor="accent1"/>
      <w:spacing w:val="15"/>
      <w:sz w:val="24"/>
      <w:szCs w:val="24"/>
    </w:rPr>
  </w:style>
  <w:style w:type="character" w:customStyle="1" w:styleId="UntertitelZchn">
    <w:name w:val="Untertitel Zchn"/>
    <w:basedOn w:val="Absatz-Standardschriftart"/>
    <w:link w:val="Untertitel"/>
    <w:uiPriority w:val="11"/>
    <w:rPr>
      <w:rFonts w:asciiTheme="majorHAnsi" w:eastAsiaTheme="majorEastAsia" w:hAnsiTheme="majorHAnsi" w:cstheme="majorBidi"/>
      <w:i/>
      <w:iCs/>
      <w:color w:val="4472C4" w:themeColor="accent1"/>
      <w:spacing w:val="15"/>
      <w:sz w:val="24"/>
      <w:szCs w:val="24"/>
    </w:rPr>
  </w:style>
  <w:style w:type="character" w:styleId="SchwacheHervorhebung">
    <w:name w:val="Subtle Emphasis"/>
    <w:basedOn w:val="Absatz-Standardschriftart"/>
    <w:uiPriority w:val="19"/>
    <w:qFormat/>
    <w:rPr>
      <w:i/>
      <w:iCs/>
      <w:color w:val="808080" w:themeColor="text1" w:themeTint="7F"/>
    </w:rPr>
  </w:style>
  <w:style w:type="character" w:styleId="Hervorhebung">
    <w:name w:val="Emphasis"/>
    <w:basedOn w:val="Absatz-Standardschriftart"/>
    <w:uiPriority w:val="20"/>
    <w:qFormat/>
    <w:rPr>
      <w:i/>
      <w:iCs/>
    </w:rPr>
  </w:style>
  <w:style w:type="character" w:styleId="IntensiveHervorhebung">
    <w:name w:val="Intense Emphasis"/>
    <w:basedOn w:val="Absatz-Standardschriftart"/>
    <w:uiPriority w:val="21"/>
    <w:qFormat/>
    <w:rPr>
      <w:b/>
      <w:bCs/>
      <w:i/>
      <w:iCs/>
      <w:color w:val="4472C4" w:themeColor="accent1"/>
    </w:rPr>
  </w:style>
  <w:style w:type="character" w:styleId="Fett">
    <w:name w:val="Strong"/>
    <w:basedOn w:val="Absatz-Standardschriftart"/>
    <w:uiPriority w:val="22"/>
    <w:qFormat/>
    <w:rPr>
      <w:b/>
      <w:bCs/>
    </w:rPr>
  </w:style>
  <w:style w:type="paragraph" w:styleId="Zitat">
    <w:name w:val="Quote"/>
    <w:basedOn w:val="Standard"/>
    <w:next w:val="Standard"/>
    <w:link w:val="ZitatZchn"/>
    <w:uiPriority w:val="29"/>
    <w:qFormat/>
    <w:rPr>
      <w:i/>
      <w:iCs/>
      <w:color w:val="000000" w:themeColor="text1"/>
    </w:rPr>
  </w:style>
  <w:style w:type="character" w:customStyle="1" w:styleId="ZitatZchn">
    <w:name w:val="Zitat Zchn"/>
    <w:basedOn w:val="Absatz-Standardschriftart"/>
    <w:link w:val="Zitat"/>
    <w:uiPriority w:val="29"/>
    <w:rPr>
      <w:i/>
      <w:iCs/>
      <w:color w:val="000000" w:themeColor="text1"/>
    </w:rPr>
  </w:style>
  <w:style w:type="paragraph" w:styleId="IntensivesZitat">
    <w:name w:val="Intense Quote"/>
    <w:basedOn w:val="Standard"/>
    <w:next w:val="Standard"/>
    <w:link w:val="IntensivesZitatZchn"/>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ivesZitatZchn">
    <w:name w:val="Intensives Zitat Zchn"/>
    <w:basedOn w:val="Absatz-Standardschriftart"/>
    <w:link w:val="IntensivesZitat"/>
    <w:uiPriority w:val="30"/>
    <w:rPr>
      <w:b/>
      <w:bCs/>
      <w:i/>
      <w:iCs/>
      <w:color w:val="4472C4" w:themeColor="accent1"/>
    </w:rPr>
  </w:style>
  <w:style w:type="character" w:styleId="SchwacherVerweis">
    <w:name w:val="Subtle Reference"/>
    <w:basedOn w:val="Absatz-Standardschriftart"/>
    <w:uiPriority w:val="31"/>
    <w:qFormat/>
    <w:rPr>
      <w:smallCaps/>
      <w:color w:val="ED7D31" w:themeColor="accent2"/>
      <w:u w:val="single"/>
    </w:rPr>
  </w:style>
  <w:style w:type="character" w:styleId="IntensiverVerweis">
    <w:name w:val="Intense Reference"/>
    <w:basedOn w:val="Absatz-Standardschriftart"/>
    <w:uiPriority w:val="32"/>
    <w:qFormat/>
    <w:rPr>
      <w:b/>
      <w:bCs/>
      <w:smallCaps/>
      <w:color w:val="ED7D31" w:themeColor="accent2"/>
      <w:spacing w:val="5"/>
      <w:u w:val="single"/>
    </w:rPr>
  </w:style>
  <w:style w:type="character" w:styleId="Buchtitel">
    <w:name w:val="Book Title"/>
    <w:basedOn w:val="Absatz-Standardschriftart"/>
    <w:uiPriority w:val="33"/>
    <w:qFormat/>
    <w:rPr>
      <w:b/>
      <w:bCs/>
      <w:smallCaps/>
      <w:spacing w:val="5"/>
    </w:rPr>
  </w:style>
  <w:style w:type="paragraph" w:styleId="Listenabsatz">
    <w:name w:val="List Paragraph"/>
    <w:basedOn w:val="Standard"/>
    <w:uiPriority w:val="34"/>
    <w:qFormat/>
    <w:pPr>
      <w:ind w:left="720"/>
      <w:contextualSpacing/>
    </w:p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 w:type="paragraph" w:styleId="NurText">
    <w:name w:val="Plain Text"/>
    <w:basedOn w:val="Standard"/>
    <w:link w:val="NurTextZchn"/>
    <w:uiPriority w:val="99"/>
    <w:semiHidden/>
    <w:unhideWhenUsed/>
    <w:pPr>
      <w:spacing w:after="0" w:line="240" w:lineRule="auto"/>
    </w:pPr>
    <w:rPr>
      <w:rFonts w:ascii="Courier New" w:hAnsi="Courier New" w:cs="Courier New"/>
      <w:sz w:val="21"/>
      <w:szCs w:val="21"/>
    </w:rPr>
  </w:style>
  <w:style w:type="character" w:customStyle="1" w:styleId="NurTextZchn">
    <w:name w:val="Nur Text Zchn"/>
    <w:basedOn w:val="Absatz-Standardschriftart"/>
    <w:link w:val="NurText"/>
    <w:uiPriority w:val="99"/>
    <w:rPr>
      <w:rFonts w:ascii="Courier New" w:hAnsi="Courier New" w:cs="Courier New"/>
      <w:sz w:val="21"/>
      <w:szCs w:val="21"/>
    </w:rPr>
  </w:style>
  <w:style w:type="paragraph" w:styleId="Kopfzeile">
    <w:name w:val="header"/>
    <w:basedOn w:val="Standard"/>
    <w:link w:val="KopfzeileZchn"/>
    <w:uiPriority w:val="99"/>
    <w:unhideWhenUsed/>
    <w:pPr>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farramt.stmatthaeus.a@elkb.de" TargetMode="External"/><Relationship Id="rId1" Type="http://schemas.openxmlformats.org/officeDocument/2006/relationships/hyperlink" Target="mailto:thomas.bachman@elkb.de" TargetMode="External"/></Relationships>
</file>

<file path=word/theme/theme1.xml><?xml version="1.0" encoding="utf-8"?>
<a:theme xmlns:a="http://schemas.openxmlformats.org/drawingml/2006/main" name="Standard">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Words>
  <Characters>1362</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dc:creator>
  <cp:lastModifiedBy>Pfarramt Stmatthaeus.a</cp:lastModifiedBy>
  <cp:revision>5</cp:revision>
  <dcterms:created xsi:type="dcterms:W3CDTF">2026-03-16T17:55:00Z</dcterms:created>
  <dcterms:modified xsi:type="dcterms:W3CDTF">2026-03-17T07:46:00Z</dcterms:modified>
</cp:coreProperties>
</file>